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C07F8" w14:textId="77777777" w:rsidR="00AD311E" w:rsidRPr="00D16224" w:rsidRDefault="00AD311E" w:rsidP="00232CFA">
      <w:pPr>
        <w:jc w:val="center"/>
        <w:rPr>
          <w:rFonts w:ascii="黑体" w:eastAsia="方正小标宋简体" w:hAnsi="Times New Roman" w:cs="Times New Roman"/>
          <w:bCs/>
          <w:sz w:val="36"/>
          <w:szCs w:val="36"/>
        </w:rPr>
      </w:pPr>
      <w:r>
        <w:rPr>
          <w:rFonts w:ascii="仿宋_GB2312" w:eastAsia="仿宋_GB2312" w:hint="eastAsia"/>
          <w:sz w:val="32"/>
          <w:szCs w:val="32"/>
        </w:rPr>
        <w:t xml:space="preserve">   </w:t>
      </w:r>
      <w:bookmarkStart w:id="0" w:name="_Hlk40167120"/>
      <w:r w:rsidRPr="00D16224">
        <w:rPr>
          <w:rFonts w:ascii="方正小标宋简体" w:eastAsia="方正小标宋简体" w:hAnsi="宋体" w:cs="宋体" w:hint="eastAsia"/>
          <w:bCs/>
          <w:kern w:val="0"/>
          <w:sz w:val="36"/>
          <w:szCs w:val="36"/>
        </w:rPr>
        <w:t>如东县2024年微型课题研究申报表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40"/>
        <w:gridCol w:w="152"/>
        <w:gridCol w:w="2768"/>
        <w:gridCol w:w="1910"/>
        <w:gridCol w:w="2131"/>
      </w:tblGrid>
      <w:tr w:rsidR="00AD311E" w:rsidRPr="00D16224" w14:paraId="609503C9" w14:textId="77777777" w:rsidTr="0037020F">
        <w:trPr>
          <w:trHeight w:val="454"/>
          <w:jc w:val="center"/>
        </w:trPr>
        <w:tc>
          <w:tcPr>
            <w:tcW w:w="2263" w:type="dxa"/>
            <w:gridSpan w:val="3"/>
            <w:vAlign w:val="center"/>
          </w:tcPr>
          <w:p w14:paraId="1FEAAEEE"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姓名</w:t>
            </w:r>
          </w:p>
        </w:tc>
        <w:tc>
          <w:tcPr>
            <w:tcW w:w="2768" w:type="dxa"/>
            <w:vAlign w:val="center"/>
          </w:tcPr>
          <w:p w14:paraId="0945A16D" w14:textId="6EBBE28D" w:rsidR="00AD311E" w:rsidRPr="006E01A6" w:rsidRDefault="00B42E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刘晓燕</w:t>
            </w:r>
          </w:p>
        </w:tc>
        <w:tc>
          <w:tcPr>
            <w:tcW w:w="1910" w:type="dxa"/>
            <w:vAlign w:val="center"/>
          </w:tcPr>
          <w:p w14:paraId="4F4E9894"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年龄</w:t>
            </w:r>
          </w:p>
        </w:tc>
        <w:tc>
          <w:tcPr>
            <w:tcW w:w="2131" w:type="dxa"/>
            <w:vAlign w:val="center"/>
          </w:tcPr>
          <w:p w14:paraId="154058A2" w14:textId="0ED59620" w:rsidR="00AD311E" w:rsidRPr="00D16224" w:rsidRDefault="006E01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4</w:t>
            </w:r>
            <w:r>
              <w:rPr>
                <w:rFonts w:ascii="仿宋" w:eastAsia="仿宋" w:hAnsi="仿宋" w:cs="宋体"/>
                <w:kern w:val="0"/>
                <w:sz w:val="24"/>
                <w:szCs w:val="24"/>
              </w:rPr>
              <w:t>1</w:t>
            </w:r>
          </w:p>
        </w:tc>
      </w:tr>
      <w:tr w:rsidR="00AD311E" w:rsidRPr="00D16224" w14:paraId="1763C1D8" w14:textId="77777777" w:rsidTr="0037020F">
        <w:trPr>
          <w:trHeight w:val="454"/>
          <w:jc w:val="center"/>
        </w:trPr>
        <w:tc>
          <w:tcPr>
            <w:tcW w:w="2263" w:type="dxa"/>
            <w:gridSpan w:val="3"/>
            <w:vAlign w:val="center"/>
          </w:tcPr>
          <w:p w14:paraId="4FBF140E"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学校</w:t>
            </w:r>
          </w:p>
        </w:tc>
        <w:tc>
          <w:tcPr>
            <w:tcW w:w="2768" w:type="dxa"/>
            <w:vAlign w:val="center"/>
          </w:tcPr>
          <w:p w14:paraId="70713559" w14:textId="4BBD1155" w:rsidR="00AD311E" w:rsidRPr="00D16224" w:rsidRDefault="006E01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江苏省</w:t>
            </w:r>
            <w:proofErr w:type="gramStart"/>
            <w:r>
              <w:rPr>
                <w:rFonts w:ascii="仿宋" w:eastAsia="仿宋" w:hAnsi="仿宋" w:cs="宋体" w:hint="eastAsia"/>
                <w:kern w:val="0"/>
                <w:sz w:val="24"/>
                <w:szCs w:val="24"/>
              </w:rPr>
              <w:t>栟</w:t>
            </w:r>
            <w:proofErr w:type="gramEnd"/>
            <w:r>
              <w:rPr>
                <w:rFonts w:ascii="仿宋" w:eastAsia="仿宋" w:hAnsi="仿宋" w:cs="宋体" w:hint="eastAsia"/>
                <w:kern w:val="0"/>
                <w:sz w:val="24"/>
                <w:szCs w:val="24"/>
              </w:rPr>
              <w:t>茶高级中学</w:t>
            </w:r>
          </w:p>
        </w:tc>
        <w:tc>
          <w:tcPr>
            <w:tcW w:w="1910" w:type="dxa"/>
            <w:vAlign w:val="center"/>
          </w:tcPr>
          <w:p w14:paraId="4218967C"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任教学科</w:t>
            </w:r>
          </w:p>
        </w:tc>
        <w:tc>
          <w:tcPr>
            <w:tcW w:w="2131" w:type="dxa"/>
            <w:vAlign w:val="center"/>
          </w:tcPr>
          <w:p w14:paraId="4451F654" w14:textId="4BC2020A" w:rsidR="00AD311E" w:rsidRPr="00D16224" w:rsidRDefault="00B42E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数学</w:t>
            </w:r>
          </w:p>
        </w:tc>
      </w:tr>
      <w:tr w:rsidR="00AD311E" w:rsidRPr="00D16224" w14:paraId="72712DDF" w14:textId="77777777" w:rsidTr="0037020F">
        <w:trPr>
          <w:trHeight w:val="454"/>
          <w:jc w:val="center"/>
        </w:trPr>
        <w:tc>
          <w:tcPr>
            <w:tcW w:w="2263" w:type="dxa"/>
            <w:gridSpan w:val="3"/>
            <w:vAlign w:val="center"/>
          </w:tcPr>
          <w:p w14:paraId="69104053"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工作时间</w:t>
            </w:r>
          </w:p>
        </w:tc>
        <w:tc>
          <w:tcPr>
            <w:tcW w:w="2768" w:type="dxa"/>
            <w:vAlign w:val="center"/>
          </w:tcPr>
          <w:p w14:paraId="2F80AD95" w14:textId="43FD0A47" w:rsidR="00AD311E" w:rsidRPr="00D16224" w:rsidRDefault="006E01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00</w:t>
            </w:r>
            <w:r w:rsidR="00B42EA6">
              <w:rPr>
                <w:rFonts w:ascii="仿宋" w:eastAsia="仿宋" w:hAnsi="仿宋" w:cs="宋体"/>
                <w:kern w:val="0"/>
                <w:sz w:val="24"/>
                <w:szCs w:val="24"/>
              </w:rPr>
              <w:t>5</w:t>
            </w:r>
            <w:r>
              <w:rPr>
                <w:rFonts w:ascii="仿宋" w:eastAsia="仿宋" w:hAnsi="仿宋" w:cs="宋体" w:hint="eastAsia"/>
                <w:kern w:val="0"/>
                <w:sz w:val="24"/>
                <w:szCs w:val="24"/>
              </w:rPr>
              <w:t>07</w:t>
            </w:r>
          </w:p>
        </w:tc>
        <w:tc>
          <w:tcPr>
            <w:tcW w:w="1910" w:type="dxa"/>
            <w:vAlign w:val="center"/>
          </w:tcPr>
          <w:p w14:paraId="76900983"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任教年级</w:t>
            </w:r>
          </w:p>
        </w:tc>
        <w:tc>
          <w:tcPr>
            <w:tcW w:w="2131" w:type="dxa"/>
            <w:vAlign w:val="center"/>
          </w:tcPr>
          <w:p w14:paraId="0EC9E55F" w14:textId="49E4728A" w:rsidR="00AD311E" w:rsidRPr="00D16224" w:rsidRDefault="006E01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高二</w:t>
            </w:r>
          </w:p>
        </w:tc>
      </w:tr>
      <w:tr w:rsidR="00AD311E" w:rsidRPr="00D16224" w14:paraId="26DB496F" w14:textId="77777777" w:rsidTr="0037020F">
        <w:trPr>
          <w:trHeight w:val="454"/>
          <w:jc w:val="center"/>
        </w:trPr>
        <w:tc>
          <w:tcPr>
            <w:tcW w:w="2263" w:type="dxa"/>
            <w:gridSpan w:val="3"/>
            <w:vAlign w:val="center"/>
          </w:tcPr>
          <w:p w14:paraId="7AF9C556"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课题申请时间</w:t>
            </w:r>
          </w:p>
        </w:tc>
        <w:tc>
          <w:tcPr>
            <w:tcW w:w="2768" w:type="dxa"/>
            <w:vAlign w:val="center"/>
          </w:tcPr>
          <w:p w14:paraId="5B1461DC" w14:textId="29E9E377" w:rsidR="00AD311E" w:rsidRPr="00D16224" w:rsidRDefault="006E01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02403</w:t>
            </w:r>
          </w:p>
        </w:tc>
        <w:tc>
          <w:tcPr>
            <w:tcW w:w="1910" w:type="dxa"/>
            <w:vAlign w:val="center"/>
          </w:tcPr>
          <w:p w14:paraId="37FB2B3C"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计划结题时间</w:t>
            </w:r>
          </w:p>
        </w:tc>
        <w:tc>
          <w:tcPr>
            <w:tcW w:w="2131" w:type="dxa"/>
            <w:vAlign w:val="center"/>
          </w:tcPr>
          <w:p w14:paraId="39B66F5E" w14:textId="5A7BCA3C" w:rsidR="00AD311E" w:rsidRPr="00D16224" w:rsidRDefault="006E01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02506</w:t>
            </w:r>
          </w:p>
        </w:tc>
      </w:tr>
      <w:tr w:rsidR="00AD311E" w:rsidRPr="00D16224" w14:paraId="72DB3F2E" w14:textId="77777777" w:rsidTr="0037020F">
        <w:trPr>
          <w:trHeight w:val="454"/>
          <w:jc w:val="center"/>
        </w:trPr>
        <w:tc>
          <w:tcPr>
            <w:tcW w:w="2263" w:type="dxa"/>
            <w:gridSpan w:val="3"/>
            <w:vAlign w:val="center"/>
          </w:tcPr>
          <w:p w14:paraId="459CEA76"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电子信箱</w:t>
            </w:r>
          </w:p>
        </w:tc>
        <w:tc>
          <w:tcPr>
            <w:tcW w:w="2768" w:type="dxa"/>
            <w:vAlign w:val="center"/>
          </w:tcPr>
          <w:p w14:paraId="2FDB811E" w14:textId="6176D664" w:rsidR="00AD311E" w:rsidRPr="00D16224" w:rsidRDefault="00B42E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71656222</w:t>
            </w:r>
            <w:r w:rsidR="006E01A6">
              <w:rPr>
                <w:rFonts w:ascii="仿宋" w:eastAsia="仿宋" w:hAnsi="仿宋" w:cs="宋体"/>
                <w:kern w:val="0"/>
                <w:sz w:val="24"/>
                <w:szCs w:val="24"/>
              </w:rPr>
              <w:t>@</w:t>
            </w:r>
            <w:r w:rsidR="006E01A6">
              <w:rPr>
                <w:rFonts w:ascii="仿宋" w:eastAsia="仿宋" w:hAnsi="仿宋" w:cs="宋体" w:hint="eastAsia"/>
                <w:kern w:val="0"/>
                <w:sz w:val="24"/>
                <w:szCs w:val="24"/>
              </w:rPr>
              <w:t>qq</w:t>
            </w:r>
            <w:r w:rsidR="006E01A6">
              <w:rPr>
                <w:rFonts w:ascii="仿宋" w:eastAsia="仿宋" w:hAnsi="仿宋" w:cs="宋体"/>
                <w:kern w:val="0"/>
                <w:sz w:val="24"/>
                <w:szCs w:val="24"/>
              </w:rPr>
              <w:t>.com</w:t>
            </w:r>
          </w:p>
        </w:tc>
        <w:tc>
          <w:tcPr>
            <w:tcW w:w="1910" w:type="dxa"/>
            <w:vAlign w:val="center"/>
          </w:tcPr>
          <w:p w14:paraId="12F523FC"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联系电话</w:t>
            </w:r>
          </w:p>
        </w:tc>
        <w:tc>
          <w:tcPr>
            <w:tcW w:w="2131" w:type="dxa"/>
            <w:vAlign w:val="center"/>
          </w:tcPr>
          <w:p w14:paraId="617223FB" w14:textId="72A5F94D" w:rsidR="00AD311E" w:rsidRPr="00D16224" w:rsidRDefault="00B42EA6"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13912868565</w:t>
            </w:r>
          </w:p>
        </w:tc>
      </w:tr>
      <w:tr w:rsidR="00AD311E" w:rsidRPr="00D16224" w14:paraId="7AA27005" w14:textId="77777777" w:rsidTr="0037020F">
        <w:trPr>
          <w:trHeight w:val="536"/>
          <w:jc w:val="center"/>
        </w:trPr>
        <w:tc>
          <w:tcPr>
            <w:tcW w:w="1271" w:type="dxa"/>
            <w:vAlign w:val="center"/>
          </w:tcPr>
          <w:p w14:paraId="6013B03C"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课题名称</w:t>
            </w:r>
          </w:p>
        </w:tc>
        <w:tc>
          <w:tcPr>
            <w:tcW w:w="7801" w:type="dxa"/>
            <w:gridSpan w:val="5"/>
            <w:vAlign w:val="center"/>
          </w:tcPr>
          <w:p w14:paraId="6E5CD69E" w14:textId="51797F7C" w:rsidR="00AD311E" w:rsidRPr="00D16224" w:rsidRDefault="00C41A74" w:rsidP="00C362A4">
            <w:pPr>
              <w:jc w:val="center"/>
              <w:rPr>
                <w:rFonts w:ascii="仿宋" w:eastAsia="仿宋" w:hAnsi="仿宋" w:cs="宋体"/>
                <w:kern w:val="0"/>
                <w:sz w:val="24"/>
                <w:szCs w:val="24"/>
              </w:rPr>
            </w:pPr>
            <w:r w:rsidRPr="00C512D0">
              <w:rPr>
                <w:rFonts w:ascii="宋体" w:eastAsia="宋体" w:hAnsi="宋体" w:cs="宋体" w:hint="eastAsia"/>
                <w:color w:val="333333"/>
                <w:kern w:val="0"/>
                <w:szCs w:val="21"/>
              </w:rPr>
              <w:t>新</w:t>
            </w:r>
            <w:r>
              <w:rPr>
                <w:rFonts w:ascii="宋体" w:eastAsia="宋体" w:hAnsi="宋体" w:cs="宋体" w:hint="eastAsia"/>
                <w:color w:val="333333"/>
                <w:kern w:val="0"/>
                <w:szCs w:val="21"/>
              </w:rPr>
              <w:t>课程</w:t>
            </w:r>
            <w:r w:rsidRPr="00C512D0">
              <w:rPr>
                <w:rFonts w:ascii="宋体" w:eastAsia="宋体" w:hAnsi="宋体" w:cs="宋体" w:hint="eastAsia"/>
                <w:color w:val="333333"/>
                <w:kern w:val="0"/>
                <w:szCs w:val="21"/>
              </w:rPr>
              <w:t>背景下高中数学导学案与媒体教学</w:t>
            </w:r>
            <w:r>
              <w:rPr>
                <w:rFonts w:ascii="宋体" w:eastAsia="宋体" w:hAnsi="宋体" w:cs="宋体" w:hint="eastAsia"/>
                <w:color w:val="333333"/>
                <w:kern w:val="0"/>
                <w:szCs w:val="21"/>
              </w:rPr>
              <w:t>融合策略</w:t>
            </w:r>
            <w:r w:rsidRPr="00C512D0">
              <w:rPr>
                <w:rFonts w:ascii="宋体" w:eastAsia="宋体" w:hAnsi="宋体" w:cs="宋体" w:hint="eastAsia"/>
                <w:color w:val="333333"/>
                <w:kern w:val="0"/>
                <w:szCs w:val="21"/>
              </w:rPr>
              <w:t>研究</w:t>
            </w:r>
          </w:p>
        </w:tc>
      </w:tr>
      <w:tr w:rsidR="00AD311E" w:rsidRPr="00D16224" w14:paraId="298A14FF" w14:textId="77777777" w:rsidTr="0037020F">
        <w:trPr>
          <w:trHeight w:val="910"/>
          <w:jc w:val="center"/>
        </w:trPr>
        <w:tc>
          <w:tcPr>
            <w:tcW w:w="1271" w:type="dxa"/>
            <w:vMerge w:val="restart"/>
            <w:vAlign w:val="center"/>
          </w:tcPr>
          <w:p w14:paraId="44B05D23" w14:textId="77777777" w:rsidR="00AD311E" w:rsidRPr="00D16224" w:rsidRDefault="00AD311E" w:rsidP="00C362A4">
            <w:pPr>
              <w:widowControl/>
              <w:spacing w:line="320" w:lineRule="exact"/>
              <w:rPr>
                <w:rFonts w:ascii="仿宋" w:eastAsia="仿宋" w:hAnsi="仿宋" w:cs="宋体"/>
                <w:kern w:val="0"/>
                <w:sz w:val="24"/>
                <w:szCs w:val="24"/>
              </w:rPr>
            </w:pPr>
            <w:r w:rsidRPr="00D16224">
              <w:rPr>
                <w:rFonts w:ascii="仿宋" w:eastAsia="仿宋" w:hAnsi="仿宋" w:cs="宋体" w:hint="eastAsia"/>
                <w:kern w:val="0"/>
                <w:sz w:val="24"/>
                <w:szCs w:val="24"/>
              </w:rPr>
              <w:t>对课题的认识与理解</w:t>
            </w:r>
          </w:p>
          <w:p w14:paraId="3CF1E227" w14:textId="77777777" w:rsidR="00AD311E" w:rsidRPr="00D16224" w:rsidRDefault="00AD311E" w:rsidP="00C362A4">
            <w:pPr>
              <w:widowControl/>
              <w:spacing w:line="320" w:lineRule="exact"/>
              <w:rPr>
                <w:rFonts w:ascii="仿宋" w:eastAsia="仿宋" w:hAnsi="仿宋" w:cs="宋体"/>
                <w:kern w:val="0"/>
                <w:sz w:val="24"/>
                <w:szCs w:val="24"/>
              </w:rPr>
            </w:pPr>
            <w:r w:rsidRPr="00D16224">
              <w:rPr>
                <w:rFonts w:ascii="仿宋" w:eastAsia="仿宋" w:hAnsi="仿宋" w:cs="宋体" w:hint="eastAsia"/>
                <w:kern w:val="0"/>
                <w:sz w:val="24"/>
                <w:szCs w:val="24"/>
              </w:rPr>
              <w:t>（含核心概念界定、研究的价值与主要观点等。）</w:t>
            </w:r>
          </w:p>
        </w:tc>
        <w:tc>
          <w:tcPr>
            <w:tcW w:w="840" w:type="dxa"/>
            <w:vAlign w:val="center"/>
          </w:tcPr>
          <w:p w14:paraId="267DD53A" w14:textId="77777777"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核心概念界定</w:t>
            </w:r>
          </w:p>
        </w:tc>
        <w:tc>
          <w:tcPr>
            <w:tcW w:w="6961" w:type="dxa"/>
            <w:gridSpan w:val="4"/>
            <w:vAlign w:val="center"/>
          </w:tcPr>
          <w:p w14:paraId="55E71CB9" w14:textId="557082D1" w:rsidR="00B47A6E" w:rsidRPr="00B47A6E" w:rsidRDefault="00B47A6E" w:rsidP="000B2531">
            <w:pPr>
              <w:rPr>
                <w:rFonts w:ascii="宋体" w:eastAsia="宋体" w:hAnsi="宋体"/>
              </w:rPr>
            </w:pPr>
            <w:r w:rsidRPr="00B47A6E">
              <w:rPr>
                <w:rFonts w:ascii="宋体" w:eastAsia="宋体" w:hAnsi="宋体" w:hint="eastAsia"/>
              </w:rPr>
              <w:t>一、</w:t>
            </w:r>
            <w:r w:rsidR="004B2922">
              <w:rPr>
                <w:rFonts w:ascii="宋体" w:eastAsia="宋体" w:hAnsi="宋体" w:hint="eastAsia"/>
              </w:rPr>
              <w:t>导学案</w:t>
            </w:r>
            <w:r w:rsidRPr="00B47A6E">
              <w:rPr>
                <w:rFonts w:ascii="宋体" w:eastAsia="宋体" w:hAnsi="宋体" w:hint="eastAsia"/>
              </w:rPr>
              <w:t>：</w:t>
            </w:r>
          </w:p>
          <w:p w14:paraId="2E8175AB" w14:textId="32B56E83" w:rsidR="004B2922" w:rsidRPr="005D1A6E" w:rsidRDefault="005D1A6E" w:rsidP="000B2531">
            <w:pPr>
              <w:ind w:firstLineChars="200" w:firstLine="420"/>
              <w:rPr>
                <w:rFonts w:asciiTheme="minorEastAsia" w:hAnsiTheme="minorEastAsia"/>
                <w:szCs w:val="21"/>
              </w:rPr>
            </w:pPr>
            <w:proofErr w:type="gramStart"/>
            <w:r w:rsidRPr="005D1A6E">
              <w:rPr>
                <w:rFonts w:ascii="宋体" w:eastAsia="宋体" w:hAnsi="宋体" w:hint="eastAsia"/>
              </w:rPr>
              <w:t>导学案</w:t>
            </w:r>
            <w:proofErr w:type="gramEnd"/>
            <w:r w:rsidRPr="005D1A6E">
              <w:rPr>
                <w:rFonts w:ascii="宋体" w:eastAsia="宋体" w:hAnsi="宋体" w:hint="eastAsia"/>
              </w:rPr>
              <w:t>,它是指与通常所说的教师教案相对应的学生学习方案,是指教师通过</w:t>
            </w:r>
            <w:proofErr w:type="gramStart"/>
            <w:r w:rsidRPr="005D1A6E">
              <w:rPr>
                <w:rFonts w:ascii="宋体" w:eastAsia="宋体" w:hAnsi="宋体" w:hint="eastAsia"/>
              </w:rPr>
              <w:t>对课标</w:t>
            </w:r>
            <w:proofErr w:type="gramEnd"/>
            <w:r w:rsidRPr="005D1A6E">
              <w:rPr>
                <w:rFonts w:ascii="宋体" w:eastAsia="宋体" w:hAnsi="宋体" w:hint="eastAsia"/>
              </w:rPr>
              <w:t>、教材、学情的深入研究,依据学生的认知水平、知识经验编制的用于指导学生主动参与、合作探究的学习方案,教师通过</w:t>
            </w:r>
            <w:proofErr w:type="gramStart"/>
            <w:r w:rsidRPr="005D1A6E">
              <w:rPr>
                <w:rFonts w:ascii="宋体" w:eastAsia="宋体" w:hAnsi="宋体" w:hint="eastAsia"/>
              </w:rPr>
              <w:t>导学案的</w:t>
            </w:r>
            <w:proofErr w:type="gramEnd"/>
            <w:r w:rsidRPr="005D1A6E">
              <w:rPr>
                <w:rFonts w:ascii="宋体" w:eastAsia="宋体" w:hAnsi="宋体" w:hint="eastAsia"/>
              </w:rPr>
              <w:t>形式引导,教会学生自我学习，</w:t>
            </w:r>
            <w:proofErr w:type="gramStart"/>
            <w:r w:rsidRPr="005D1A6E">
              <w:rPr>
                <w:rFonts w:ascii="宋体" w:eastAsia="宋体" w:hAnsi="宋体" w:hint="eastAsia"/>
              </w:rPr>
              <w:t>导学案使</w:t>
            </w:r>
            <w:proofErr w:type="gramEnd"/>
            <w:r w:rsidRPr="005D1A6E">
              <w:rPr>
                <w:rFonts w:ascii="宋体" w:eastAsia="宋体" w:hAnsi="宋体" w:hint="eastAsia"/>
              </w:rPr>
              <w:t>学生与教师在学习、教学过程中都能够做到有的放矢，最大限度地提高课堂效率，由此可知,它是一个载体,承载着教师“导”的智慧和学生“学”的能力.传统的教师教案是“服务于教师”,研究的是教材、教法,而</w:t>
            </w:r>
            <w:proofErr w:type="gramStart"/>
            <w:r w:rsidRPr="005D1A6E">
              <w:rPr>
                <w:rFonts w:ascii="宋体" w:eastAsia="宋体" w:hAnsi="宋体" w:hint="eastAsia"/>
              </w:rPr>
              <w:t>“</w:t>
            </w:r>
            <w:proofErr w:type="gramEnd"/>
            <w:r w:rsidRPr="005D1A6E">
              <w:rPr>
                <w:rFonts w:ascii="宋体" w:eastAsia="宋体" w:hAnsi="宋体" w:hint="eastAsia"/>
              </w:rPr>
              <w:t>导学案"是“服务于学生”,研究的是学生、学情、学法,是新课改下课程的二次开发</w:t>
            </w:r>
            <w:r>
              <w:rPr>
                <w:rFonts w:ascii="宋体" w:eastAsia="宋体" w:hAnsi="宋体" w:hint="eastAsia"/>
              </w:rPr>
              <w:t>。</w:t>
            </w:r>
            <w:r w:rsidRPr="005D1A6E">
              <w:rPr>
                <w:rFonts w:asciiTheme="minorEastAsia" w:hAnsiTheme="minorEastAsia" w:cs="仿宋" w:hint="eastAsia"/>
                <w:szCs w:val="21"/>
                <w:lang w:bidi="ar"/>
              </w:rPr>
              <w:t>（</w:t>
            </w:r>
            <w:r>
              <w:rPr>
                <w:rFonts w:asciiTheme="minorEastAsia" w:hAnsiTheme="minorEastAsia" w:cs="仿宋" w:hint="eastAsia"/>
                <w:szCs w:val="21"/>
                <w:lang w:bidi="ar"/>
              </w:rPr>
              <w:t>卢永钢</w:t>
            </w:r>
            <w:r w:rsidRPr="005D1A6E">
              <w:rPr>
                <w:rFonts w:asciiTheme="minorEastAsia" w:hAnsiTheme="minorEastAsia" w:cs="仿宋" w:hint="eastAsia"/>
                <w:szCs w:val="21"/>
                <w:lang w:bidi="ar"/>
              </w:rPr>
              <w:t>.</w:t>
            </w:r>
            <w:r>
              <w:rPr>
                <w:rFonts w:asciiTheme="minorEastAsia" w:hAnsiTheme="minorEastAsia" w:cs="仿宋" w:hint="eastAsia"/>
                <w:szCs w:val="21"/>
                <w:lang w:bidi="ar"/>
              </w:rPr>
              <w:t>浅谈“学案导学”下高中数学概念教学</w:t>
            </w:r>
            <w:r w:rsidRPr="005D1A6E">
              <w:rPr>
                <w:rFonts w:asciiTheme="minorEastAsia" w:hAnsiTheme="minorEastAsia" w:cs="仿宋" w:hint="eastAsia"/>
                <w:szCs w:val="21"/>
                <w:lang w:bidi="ar"/>
              </w:rPr>
              <w:t>[J].</w:t>
            </w:r>
            <w:r>
              <w:rPr>
                <w:rFonts w:asciiTheme="minorEastAsia" w:hAnsiTheme="minorEastAsia" w:cs="仿宋" w:hint="eastAsia"/>
                <w:szCs w:val="21"/>
                <w:lang w:bidi="ar"/>
              </w:rPr>
              <w:t>数学</w:t>
            </w:r>
            <w:r w:rsidRPr="005D1A6E">
              <w:rPr>
                <w:rFonts w:asciiTheme="minorEastAsia" w:hAnsiTheme="minorEastAsia" w:cs="仿宋" w:hint="eastAsia"/>
                <w:szCs w:val="21"/>
                <w:lang w:bidi="ar"/>
              </w:rPr>
              <w:t>教学通讯</w:t>
            </w:r>
            <w:r>
              <w:rPr>
                <w:rFonts w:asciiTheme="minorEastAsia" w:hAnsiTheme="minorEastAsia" w:cs="仿宋" w:hint="eastAsia"/>
                <w:szCs w:val="21"/>
                <w:lang w:bidi="ar"/>
              </w:rPr>
              <w:t>（中等教育）</w:t>
            </w:r>
            <w:r w:rsidRPr="005D1A6E">
              <w:rPr>
                <w:rFonts w:asciiTheme="minorEastAsia" w:hAnsiTheme="minorEastAsia" w:cs="仿宋" w:hint="eastAsia"/>
                <w:szCs w:val="21"/>
                <w:lang w:bidi="ar"/>
              </w:rPr>
              <w:t>，201</w:t>
            </w:r>
            <w:r>
              <w:rPr>
                <w:rFonts w:asciiTheme="minorEastAsia" w:hAnsiTheme="minorEastAsia" w:cs="仿宋"/>
                <w:szCs w:val="21"/>
                <w:lang w:bidi="ar"/>
              </w:rPr>
              <w:t>3</w:t>
            </w:r>
            <w:r w:rsidRPr="005D1A6E">
              <w:rPr>
                <w:rFonts w:asciiTheme="minorEastAsia" w:hAnsiTheme="minorEastAsia" w:cs="仿宋" w:hint="eastAsia"/>
                <w:szCs w:val="21"/>
                <w:lang w:bidi="ar"/>
              </w:rPr>
              <w:t>(</w:t>
            </w:r>
            <w:r>
              <w:rPr>
                <w:rFonts w:asciiTheme="minorEastAsia" w:hAnsiTheme="minorEastAsia" w:cs="仿宋"/>
                <w:szCs w:val="21"/>
                <w:lang w:bidi="ar"/>
              </w:rPr>
              <w:t>5</w:t>
            </w:r>
            <w:r w:rsidRPr="005D1A6E">
              <w:rPr>
                <w:rFonts w:asciiTheme="minorEastAsia" w:hAnsiTheme="minorEastAsia" w:cs="仿宋" w:hint="eastAsia"/>
                <w:szCs w:val="21"/>
                <w:lang w:bidi="ar"/>
              </w:rPr>
              <w:t>)</w:t>
            </w:r>
            <w:r w:rsidR="00DD1C35">
              <w:rPr>
                <w:rFonts w:asciiTheme="minorEastAsia" w:hAnsiTheme="minorEastAsia" w:cs="仿宋" w:hint="eastAsia"/>
                <w:szCs w:val="21"/>
                <w:lang w:bidi="ar"/>
              </w:rPr>
              <w:t>:</w:t>
            </w:r>
            <w:r>
              <w:rPr>
                <w:rFonts w:asciiTheme="minorEastAsia" w:hAnsiTheme="minorEastAsia" w:cs="仿宋"/>
                <w:szCs w:val="21"/>
                <w:lang w:bidi="ar"/>
              </w:rPr>
              <w:t>30</w:t>
            </w:r>
            <w:r w:rsidRPr="005D1A6E">
              <w:rPr>
                <w:rFonts w:asciiTheme="minorEastAsia" w:hAnsiTheme="minorEastAsia" w:cs="仿宋" w:hint="eastAsia"/>
                <w:szCs w:val="21"/>
                <w:lang w:bidi="ar"/>
              </w:rPr>
              <w:t>.）</w:t>
            </w:r>
          </w:p>
          <w:p w14:paraId="1A567DFA" w14:textId="6DB42014" w:rsidR="00B47A6E" w:rsidRDefault="00B47A6E" w:rsidP="000B2531">
            <w:pPr>
              <w:rPr>
                <w:rFonts w:ascii="宋体" w:eastAsia="宋体" w:hAnsi="宋体"/>
              </w:rPr>
            </w:pPr>
            <w:r w:rsidRPr="00B47A6E">
              <w:rPr>
                <w:rFonts w:ascii="宋体" w:eastAsia="宋体" w:hAnsi="宋体" w:hint="eastAsia"/>
              </w:rPr>
              <w:t>二、</w:t>
            </w:r>
            <w:r w:rsidR="004B2922">
              <w:rPr>
                <w:rFonts w:ascii="宋体" w:eastAsia="宋体" w:hAnsi="宋体" w:hint="eastAsia"/>
              </w:rPr>
              <w:t>媒体教学</w:t>
            </w:r>
            <w:r w:rsidR="00120098" w:rsidRPr="00B47A6E">
              <w:rPr>
                <w:rFonts w:ascii="宋体" w:eastAsia="宋体" w:hAnsi="宋体" w:hint="eastAsia"/>
              </w:rPr>
              <w:t>：</w:t>
            </w:r>
          </w:p>
          <w:p w14:paraId="6A6302F5" w14:textId="1B9648FE" w:rsidR="004B2922" w:rsidRPr="00B47A6E" w:rsidRDefault="000222C9" w:rsidP="00C548FE">
            <w:pPr>
              <w:ind w:firstLineChars="200" w:firstLine="420"/>
              <w:rPr>
                <w:rFonts w:ascii="宋体" w:eastAsia="宋体" w:hAnsi="宋体"/>
              </w:rPr>
            </w:pPr>
            <w:r w:rsidRPr="000222C9">
              <w:rPr>
                <w:rFonts w:ascii="宋体" w:eastAsia="宋体" w:hAnsi="宋体" w:hint="eastAsia"/>
              </w:rPr>
              <w:t>多媒体教学是根据信息传播理论和教学过程的规律而设计、实施、评价教育过程的系统方法,它通过形声媒体、软件的运用和调控贯穿教学的全过程。现代教育观认为，教学不单要求教师把书本知识传授给学生,还要在传授书本知识过程中开发学生的智力,培养学生的思维能力,提高学生的实践能力,也就是说把全面提高学生的素质作为多媒体教学的自身价值取向。</w:t>
            </w:r>
            <w:r>
              <w:rPr>
                <w:rFonts w:ascii="宋体" w:eastAsia="宋体" w:hAnsi="宋体" w:hint="eastAsia"/>
              </w:rPr>
              <w:t>（</w:t>
            </w:r>
            <w:r>
              <w:rPr>
                <w:rFonts w:asciiTheme="minorEastAsia" w:hAnsiTheme="minorEastAsia" w:cs="仿宋" w:hint="eastAsia"/>
                <w:szCs w:val="21"/>
                <w:lang w:bidi="ar"/>
              </w:rPr>
              <w:t>焦爱民</w:t>
            </w:r>
            <w:r w:rsidRPr="005D1A6E">
              <w:rPr>
                <w:rFonts w:asciiTheme="minorEastAsia" w:hAnsiTheme="minorEastAsia" w:cs="仿宋" w:hint="eastAsia"/>
                <w:szCs w:val="21"/>
                <w:lang w:bidi="ar"/>
              </w:rPr>
              <w:t>.</w:t>
            </w:r>
            <w:r w:rsidR="00DD1C35">
              <w:rPr>
                <w:rFonts w:ascii="微软雅黑" w:eastAsia="微软雅黑" w:hAnsi="微软雅黑" w:hint="eastAsia"/>
                <w:color w:val="999999"/>
                <w:shd w:val="clear" w:color="auto" w:fill="FCFCFC"/>
              </w:rPr>
              <w:t xml:space="preserve"> </w:t>
            </w:r>
            <w:r w:rsidR="00DD1C35" w:rsidRPr="00DD1C35">
              <w:rPr>
                <w:rFonts w:hint="eastAsia"/>
              </w:rPr>
              <w:t>运用多媒体突破教学难点的探索与实践</w:t>
            </w:r>
            <w:r w:rsidRPr="005D1A6E">
              <w:rPr>
                <w:rFonts w:asciiTheme="minorEastAsia" w:hAnsiTheme="minorEastAsia" w:cs="仿宋" w:hint="eastAsia"/>
                <w:szCs w:val="21"/>
                <w:lang w:bidi="ar"/>
              </w:rPr>
              <w:t>[J].</w:t>
            </w:r>
            <w:r w:rsidR="00DD1C35">
              <w:rPr>
                <w:rFonts w:asciiTheme="minorEastAsia" w:hAnsiTheme="minorEastAsia" w:cs="仿宋" w:hint="eastAsia"/>
                <w:szCs w:val="21"/>
                <w:lang w:bidi="ar"/>
              </w:rPr>
              <w:t>枣庄学院学报</w:t>
            </w:r>
            <w:r w:rsidRPr="005D1A6E">
              <w:rPr>
                <w:rFonts w:asciiTheme="minorEastAsia" w:hAnsiTheme="minorEastAsia" w:cs="仿宋" w:hint="eastAsia"/>
                <w:szCs w:val="21"/>
                <w:lang w:bidi="ar"/>
              </w:rPr>
              <w:t>，20</w:t>
            </w:r>
            <w:r w:rsidR="00DD1C35">
              <w:rPr>
                <w:rFonts w:asciiTheme="minorEastAsia" w:hAnsiTheme="minorEastAsia" w:cs="仿宋"/>
                <w:szCs w:val="21"/>
                <w:lang w:bidi="ar"/>
              </w:rPr>
              <w:t>06</w:t>
            </w:r>
            <w:r w:rsidRPr="005D1A6E">
              <w:rPr>
                <w:rFonts w:asciiTheme="minorEastAsia" w:hAnsiTheme="minorEastAsia" w:cs="仿宋" w:hint="eastAsia"/>
                <w:szCs w:val="21"/>
                <w:lang w:bidi="ar"/>
              </w:rPr>
              <w:t>(</w:t>
            </w:r>
            <w:r w:rsidR="00DD1C35">
              <w:rPr>
                <w:rFonts w:asciiTheme="minorEastAsia" w:hAnsiTheme="minorEastAsia" w:cs="仿宋"/>
                <w:szCs w:val="21"/>
                <w:lang w:bidi="ar"/>
              </w:rPr>
              <w:t>8</w:t>
            </w:r>
            <w:r w:rsidRPr="005D1A6E">
              <w:rPr>
                <w:rFonts w:asciiTheme="minorEastAsia" w:hAnsiTheme="minorEastAsia" w:cs="仿宋" w:hint="eastAsia"/>
                <w:szCs w:val="21"/>
                <w:lang w:bidi="ar"/>
              </w:rPr>
              <w:t>)</w:t>
            </w:r>
            <w:r w:rsidR="00DD1C35">
              <w:rPr>
                <w:rFonts w:asciiTheme="minorEastAsia" w:hAnsiTheme="minorEastAsia" w:cs="仿宋" w:hint="eastAsia"/>
                <w:szCs w:val="21"/>
                <w:lang w:bidi="ar"/>
              </w:rPr>
              <w:t>:</w:t>
            </w:r>
            <w:r w:rsidR="00DD1C35">
              <w:rPr>
                <w:rFonts w:asciiTheme="minorEastAsia" w:hAnsiTheme="minorEastAsia" w:cs="仿宋"/>
                <w:szCs w:val="21"/>
                <w:lang w:bidi="ar"/>
              </w:rPr>
              <w:t>110</w:t>
            </w:r>
            <w:r w:rsidRPr="005D1A6E">
              <w:rPr>
                <w:rFonts w:asciiTheme="minorEastAsia" w:hAnsiTheme="minorEastAsia" w:cs="仿宋" w:hint="eastAsia"/>
                <w:szCs w:val="21"/>
                <w:lang w:bidi="ar"/>
              </w:rPr>
              <w:t>.</w:t>
            </w:r>
            <w:r>
              <w:rPr>
                <w:rFonts w:ascii="宋体" w:eastAsia="宋体" w:hAnsi="宋体" w:hint="eastAsia"/>
              </w:rPr>
              <w:t>）</w:t>
            </w:r>
          </w:p>
          <w:p w14:paraId="77857DF6" w14:textId="77777777" w:rsidR="00120098" w:rsidRDefault="004B2922" w:rsidP="004B2922">
            <w:pPr>
              <w:widowControl/>
              <w:shd w:val="clear" w:color="auto" w:fill="FFFFFF"/>
              <w:jc w:val="left"/>
              <w:rPr>
                <w:rFonts w:ascii="宋体" w:eastAsia="宋体" w:hAnsi="宋体"/>
              </w:rPr>
            </w:pPr>
            <w:r>
              <w:rPr>
                <w:rFonts w:ascii="宋体" w:eastAsia="宋体" w:hAnsi="宋体" w:hint="eastAsia"/>
              </w:rPr>
              <w:t>三、融合</w:t>
            </w:r>
          </w:p>
          <w:p w14:paraId="4469CA7E" w14:textId="1BAC0171" w:rsidR="004B2922" w:rsidRPr="005D4242" w:rsidRDefault="00C548FE" w:rsidP="00C548FE">
            <w:pPr>
              <w:widowControl/>
              <w:shd w:val="clear" w:color="auto" w:fill="FFFFFF"/>
              <w:ind w:firstLineChars="200" w:firstLine="420"/>
              <w:jc w:val="left"/>
              <w:rPr>
                <w:rFonts w:asciiTheme="minorEastAsia" w:hAnsiTheme="minorEastAsia" w:cs="宋体"/>
                <w:color w:val="333333"/>
                <w:kern w:val="0"/>
                <w:szCs w:val="21"/>
              </w:rPr>
            </w:pPr>
            <w:r w:rsidRPr="00C548FE">
              <w:rPr>
                <w:rFonts w:asciiTheme="minorEastAsia" w:hAnsiTheme="minorEastAsia" w:cs="宋体" w:hint="eastAsia"/>
                <w:color w:val="333333"/>
                <w:kern w:val="0"/>
                <w:szCs w:val="21"/>
              </w:rPr>
              <w:t>融合指不同领域、技术或文化间的交汇与整合。</w:t>
            </w:r>
            <w:r w:rsidR="008822D2">
              <w:rPr>
                <w:rFonts w:asciiTheme="minorEastAsia" w:hAnsiTheme="minorEastAsia" w:cs="宋体" w:hint="eastAsia"/>
                <w:color w:val="333333"/>
                <w:kern w:val="0"/>
                <w:szCs w:val="21"/>
              </w:rPr>
              <w:t>其</w:t>
            </w:r>
            <w:r w:rsidRPr="00C548FE">
              <w:rPr>
                <w:rFonts w:asciiTheme="minorEastAsia" w:hAnsiTheme="minorEastAsia" w:cs="宋体" w:hint="eastAsia"/>
                <w:color w:val="333333"/>
                <w:kern w:val="0"/>
                <w:szCs w:val="21"/>
              </w:rPr>
              <w:t>涉及多种技术与方法，应用于多个领域。</w:t>
            </w:r>
            <w:r w:rsidR="008822D2">
              <w:rPr>
                <w:rFonts w:asciiTheme="minorEastAsia" w:hAnsiTheme="minorEastAsia" w:cs="宋体" w:hint="eastAsia"/>
                <w:color w:val="333333"/>
                <w:kern w:val="0"/>
                <w:szCs w:val="21"/>
              </w:rPr>
              <w:t>融合发展</w:t>
            </w:r>
            <w:r w:rsidRPr="00C548FE">
              <w:rPr>
                <w:rFonts w:asciiTheme="minorEastAsia" w:hAnsiTheme="minorEastAsia" w:cs="宋体" w:hint="eastAsia"/>
                <w:color w:val="333333"/>
                <w:kern w:val="0"/>
                <w:szCs w:val="21"/>
              </w:rPr>
              <w:t>面临</w:t>
            </w:r>
            <w:r w:rsidR="008822D2">
              <w:rPr>
                <w:rFonts w:asciiTheme="minorEastAsia" w:hAnsiTheme="minorEastAsia" w:cs="宋体" w:hint="eastAsia"/>
                <w:color w:val="333333"/>
                <w:kern w:val="0"/>
                <w:szCs w:val="21"/>
              </w:rPr>
              <w:t>着</w:t>
            </w:r>
            <w:r w:rsidRPr="00C548FE">
              <w:rPr>
                <w:rFonts w:asciiTheme="minorEastAsia" w:hAnsiTheme="minorEastAsia" w:cs="宋体" w:hint="eastAsia"/>
                <w:color w:val="333333"/>
                <w:kern w:val="0"/>
                <w:szCs w:val="21"/>
              </w:rPr>
              <w:t>技术、文化等</w:t>
            </w:r>
            <w:r w:rsidR="008822D2">
              <w:rPr>
                <w:rFonts w:asciiTheme="minorEastAsia" w:hAnsiTheme="minorEastAsia" w:cs="宋体" w:hint="eastAsia"/>
                <w:color w:val="333333"/>
                <w:kern w:val="0"/>
                <w:szCs w:val="21"/>
              </w:rPr>
              <w:t>方面的</w:t>
            </w:r>
            <w:r w:rsidRPr="00C548FE">
              <w:rPr>
                <w:rFonts w:asciiTheme="minorEastAsia" w:hAnsiTheme="minorEastAsia" w:cs="宋体" w:hint="eastAsia"/>
                <w:color w:val="333333"/>
                <w:kern w:val="0"/>
                <w:szCs w:val="21"/>
              </w:rPr>
              <w:t>挑战，需创新解决方案。</w:t>
            </w:r>
            <w:r w:rsidR="008822D2">
              <w:rPr>
                <w:rFonts w:asciiTheme="minorEastAsia" w:hAnsiTheme="minorEastAsia" w:cs="宋体" w:hint="eastAsia"/>
                <w:color w:val="333333"/>
                <w:kern w:val="0"/>
                <w:szCs w:val="21"/>
              </w:rPr>
              <w:t>融合</w:t>
            </w:r>
            <w:r w:rsidRPr="00C548FE">
              <w:rPr>
                <w:rFonts w:asciiTheme="minorEastAsia" w:hAnsiTheme="minorEastAsia" w:cs="宋体" w:hint="eastAsia"/>
                <w:color w:val="333333"/>
                <w:kern w:val="0"/>
                <w:szCs w:val="21"/>
              </w:rPr>
              <w:t>发展趋势向好，影响社会经济。</w:t>
            </w:r>
            <w:r w:rsidR="008822D2">
              <w:rPr>
                <w:rFonts w:asciiTheme="minorEastAsia" w:hAnsiTheme="minorEastAsia" w:cs="宋体" w:hint="eastAsia"/>
                <w:color w:val="333333"/>
                <w:kern w:val="0"/>
                <w:szCs w:val="21"/>
              </w:rPr>
              <w:t>借助</w:t>
            </w:r>
            <w:r w:rsidRPr="00C548FE">
              <w:rPr>
                <w:rFonts w:asciiTheme="minorEastAsia" w:hAnsiTheme="minorEastAsia" w:cs="宋体" w:hint="eastAsia"/>
                <w:color w:val="333333"/>
                <w:kern w:val="0"/>
                <w:szCs w:val="21"/>
              </w:rPr>
              <w:t>政策与法规支持推动，</w:t>
            </w:r>
            <w:r w:rsidR="008822D2">
              <w:rPr>
                <w:rFonts w:asciiTheme="minorEastAsia" w:hAnsiTheme="minorEastAsia" w:cs="宋体" w:hint="eastAsia"/>
                <w:color w:val="333333"/>
                <w:kern w:val="0"/>
                <w:szCs w:val="21"/>
              </w:rPr>
              <w:t>不断</w:t>
            </w:r>
            <w:r w:rsidRPr="00C548FE">
              <w:rPr>
                <w:rFonts w:asciiTheme="minorEastAsia" w:hAnsiTheme="minorEastAsia" w:cs="宋体" w:hint="eastAsia"/>
                <w:color w:val="333333"/>
                <w:kern w:val="0"/>
                <w:szCs w:val="21"/>
              </w:rPr>
              <w:t>促进文化与社会融合</w:t>
            </w:r>
            <w:r w:rsidR="008822D2">
              <w:rPr>
                <w:rFonts w:asciiTheme="minorEastAsia" w:hAnsiTheme="minorEastAsia" w:cs="宋体" w:hint="eastAsia"/>
                <w:color w:val="333333"/>
                <w:kern w:val="0"/>
                <w:szCs w:val="21"/>
              </w:rPr>
              <w:t>发展</w:t>
            </w:r>
            <w:r w:rsidRPr="00C548FE">
              <w:rPr>
                <w:rFonts w:asciiTheme="minorEastAsia" w:hAnsiTheme="minorEastAsia" w:cs="宋体" w:hint="eastAsia"/>
                <w:color w:val="333333"/>
                <w:kern w:val="0"/>
                <w:szCs w:val="21"/>
              </w:rPr>
              <w:t>。</w:t>
            </w:r>
            <w:r w:rsidR="002474DE">
              <w:rPr>
                <w:rFonts w:asciiTheme="minorEastAsia" w:hAnsiTheme="minorEastAsia" w:cs="宋体" w:hint="eastAsia"/>
                <w:color w:val="333333"/>
                <w:kern w:val="0"/>
                <w:szCs w:val="21"/>
              </w:rPr>
              <w:t>以</w:t>
            </w:r>
            <w:proofErr w:type="gramStart"/>
            <w:r w:rsidR="002474DE">
              <w:rPr>
                <w:rFonts w:asciiTheme="minorEastAsia" w:hAnsiTheme="minorEastAsia" w:cs="宋体" w:hint="eastAsia"/>
                <w:color w:val="333333"/>
                <w:kern w:val="0"/>
                <w:szCs w:val="21"/>
              </w:rPr>
              <w:t>导学案为</w:t>
            </w:r>
            <w:proofErr w:type="gramEnd"/>
            <w:r w:rsidR="002474DE">
              <w:rPr>
                <w:rFonts w:asciiTheme="minorEastAsia" w:hAnsiTheme="minorEastAsia" w:cs="宋体" w:hint="eastAsia"/>
                <w:color w:val="333333"/>
                <w:kern w:val="0"/>
                <w:szCs w:val="21"/>
              </w:rPr>
              <w:t>载体，以多媒体为教辅用具，把教材、学案、多媒体融合在一起，使得</w:t>
            </w:r>
            <w:proofErr w:type="gramStart"/>
            <w:r w:rsidR="002474DE">
              <w:rPr>
                <w:rFonts w:asciiTheme="minorEastAsia" w:hAnsiTheme="minorEastAsia" w:cs="宋体" w:hint="eastAsia"/>
                <w:color w:val="333333"/>
                <w:kern w:val="0"/>
                <w:szCs w:val="21"/>
              </w:rPr>
              <w:t>导学案有血有肉</w:t>
            </w:r>
            <w:proofErr w:type="gramEnd"/>
            <w:r w:rsidR="002474DE">
              <w:rPr>
                <w:rFonts w:asciiTheme="minorEastAsia" w:hAnsiTheme="minorEastAsia" w:cs="宋体" w:hint="eastAsia"/>
                <w:color w:val="333333"/>
                <w:kern w:val="0"/>
                <w:szCs w:val="21"/>
              </w:rPr>
              <w:t>，灵活丰满。（</w:t>
            </w:r>
            <w:r w:rsidR="002474DE">
              <w:rPr>
                <w:rFonts w:asciiTheme="minorEastAsia" w:hAnsiTheme="minorEastAsia" w:cs="仿宋" w:hint="eastAsia"/>
                <w:szCs w:val="21"/>
                <w:lang w:bidi="ar"/>
              </w:rPr>
              <w:t>常智</w:t>
            </w:r>
            <w:r w:rsidR="002474DE" w:rsidRPr="005D1A6E">
              <w:rPr>
                <w:rFonts w:asciiTheme="minorEastAsia" w:hAnsiTheme="minorEastAsia" w:cs="仿宋" w:hint="eastAsia"/>
                <w:szCs w:val="21"/>
                <w:lang w:bidi="ar"/>
              </w:rPr>
              <w:t>.</w:t>
            </w:r>
            <w:r w:rsidR="002474DE">
              <w:rPr>
                <w:rFonts w:ascii="微软雅黑" w:eastAsia="微软雅黑" w:hAnsi="微软雅黑" w:hint="eastAsia"/>
                <w:color w:val="999999"/>
                <w:shd w:val="clear" w:color="auto" w:fill="FCFCFC"/>
              </w:rPr>
              <w:t xml:space="preserve"> </w:t>
            </w:r>
            <w:r w:rsidR="002474DE" w:rsidRPr="002474DE">
              <w:rPr>
                <w:rFonts w:hint="eastAsia"/>
              </w:rPr>
              <w:t>以</w:t>
            </w:r>
            <w:proofErr w:type="gramStart"/>
            <w:r w:rsidR="002474DE" w:rsidRPr="002474DE">
              <w:rPr>
                <w:rFonts w:hint="eastAsia"/>
              </w:rPr>
              <w:t>导学案为</w:t>
            </w:r>
            <w:proofErr w:type="gramEnd"/>
            <w:r w:rsidR="002474DE" w:rsidRPr="002474DE">
              <w:rPr>
                <w:rFonts w:hint="eastAsia"/>
              </w:rPr>
              <w:t>载体</w:t>
            </w:r>
            <w:r w:rsidR="002474DE" w:rsidRPr="002474DE">
              <w:rPr>
                <w:rFonts w:hint="eastAsia"/>
              </w:rPr>
              <w:t>,</w:t>
            </w:r>
            <w:r w:rsidR="002474DE" w:rsidRPr="002474DE">
              <w:rPr>
                <w:rFonts w:hint="eastAsia"/>
              </w:rPr>
              <w:t>以多媒体为教辅用具的教学模式</w:t>
            </w:r>
            <w:r w:rsidR="002474DE" w:rsidRPr="005D1A6E">
              <w:rPr>
                <w:rFonts w:asciiTheme="minorEastAsia" w:hAnsiTheme="minorEastAsia" w:cs="仿宋" w:hint="eastAsia"/>
                <w:szCs w:val="21"/>
                <w:lang w:bidi="ar"/>
              </w:rPr>
              <w:t>[J].</w:t>
            </w:r>
            <w:r w:rsidR="002474DE">
              <w:rPr>
                <w:rFonts w:asciiTheme="minorEastAsia" w:hAnsiTheme="minorEastAsia" w:cs="仿宋" w:hint="eastAsia"/>
                <w:szCs w:val="21"/>
                <w:lang w:bidi="ar"/>
              </w:rPr>
              <w:t>基础教育</w:t>
            </w:r>
            <w:r w:rsidR="002474DE" w:rsidRPr="005D1A6E">
              <w:rPr>
                <w:rFonts w:asciiTheme="minorEastAsia" w:hAnsiTheme="minorEastAsia" w:cs="仿宋" w:hint="eastAsia"/>
                <w:szCs w:val="21"/>
                <w:lang w:bidi="ar"/>
              </w:rPr>
              <w:t>，20</w:t>
            </w:r>
            <w:r w:rsidR="002474DE">
              <w:rPr>
                <w:rFonts w:asciiTheme="minorEastAsia" w:hAnsiTheme="minorEastAsia" w:cs="仿宋"/>
                <w:szCs w:val="21"/>
                <w:lang w:bidi="ar"/>
              </w:rPr>
              <w:t>13</w:t>
            </w:r>
            <w:r w:rsidR="002474DE" w:rsidRPr="005D1A6E">
              <w:rPr>
                <w:rFonts w:asciiTheme="minorEastAsia" w:hAnsiTheme="minorEastAsia" w:cs="仿宋" w:hint="eastAsia"/>
                <w:szCs w:val="21"/>
                <w:lang w:bidi="ar"/>
              </w:rPr>
              <w:t>(</w:t>
            </w:r>
            <w:r w:rsidR="002474DE">
              <w:rPr>
                <w:rFonts w:asciiTheme="minorEastAsia" w:hAnsiTheme="minorEastAsia" w:cs="仿宋"/>
                <w:szCs w:val="21"/>
                <w:lang w:bidi="ar"/>
              </w:rPr>
              <w:t>6</w:t>
            </w:r>
            <w:r w:rsidR="002474DE" w:rsidRPr="005D1A6E">
              <w:rPr>
                <w:rFonts w:asciiTheme="minorEastAsia" w:hAnsiTheme="minorEastAsia" w:cs="仿宋" w:hint="eastAsia"/>
                <w:szCs w:val="21"/>
                <w:lang w:bidi="ar"/>
              </w:rPr>
              <w:t>)</w:t>
            </w:r>
            <w:r w:rsidR="002474DE">
              <w:rPr>
                <w:rFonts w:asciiTheme="minorEastAsia" w:hAnsiTheme="minorEastAsia" w:cs="仿宋" w:hint="eastAsia"/>
                <w:szCs w:val="21"/>
                <w:lang w:bidi="ar"/>
              </w:rPr>
              <w:t>:</w:t>
            </w:r>
            <w:r w:rsidR="002474DE">
              <w:rPr>
                <w:rFonts w:asciiTheme="minorEastAsia" w:hAnsiTheme="minorEastAsia" w:cs="仿宋"/>
                <w:szCs w:val="21"/>
                <w:lang w:bidi="ar"/>
              </w:rPr>
              <w:t>1</w:t>
            </w:r>
            <w:r w:rsidR="002474DE">
              <w:rPr>
                <w:rFonts w:asciiTheme="minorEastAsia" w:hAnsiTheme="minorEastAsia" w:cs="仿宋"/>
                <w:szCs w:val="21"/>
                <w:lang w:bidi="ar"/>
              </w:rPr>
              <w:t>62</w:t>
            </w:r>
            <w:r w:rsidR="002474DE" w:rsidRPr="005D1A6E">
              <w:rPr>
                <w:rFonts w:asciiTheme="minorEastAsia" w:hAnsiTheme="minorEastAsia" w:cs="仿宋" w:hint="eastAsia"/>
                <w:szCs w:val="21"/>
                <w:lang w:bidi="ar"/>
              </w:rPr>
              <w:t>.</w:t>
            </w:r>
            <w:r w:rsidR="002474DE">
              <w:rPr>
                <w:rFonts w:asciiTheme="minorEastAsia" w:hAnsiTheme="minorEastAsia" w:cs="宋体" w:hint="eastAsia"/>
                <w:color w:val="333333"/>
                <w:kern w:val="0"/>
                <w:szCs w:val="21"/>
              </w:rPr>
              <w:t>）</w:t>
            </w:r>
          </w:p>
        </w:tc>
      </w:tr>
      <w:tr w:rsidR="00AD311E" w:rsidRPr="00D16224" w14:paraId="5BDFE770" w14:textId="77777777" w:rsidTr="0037020F">
        <w:trPr>
          <w:trHeight w:val="1080"/>
          <w:jc w:val="center"/>
        </w:trPr>
        <w:tc>
          <w:tcPr>
            <w:tcW w:w="1271" w:type="dxa"/>
            <w:vMerge/>
            <w:vAlign w:val="center"/>
          </w:tcPr>
          <w:p w14:paraId="31545095" w14:textId="77777777" w:rsidR="00AD311E" w:rsidRPr="00D16224" w:rsidRDefault="00AD311E" w:rsidP="00C362A4">
            <w:pPr>
              <w:widowControl/>
              <w:spacing w:line="320" w:lineRule="exact"/>
              <w:rPr>
                <w:rFonts w:ascii="仿宋" w:eastAsia="仿宋" w:hAnsi="仿宋" w:cs="宋体"/>
                <w:kern w:val="0"/>
                <w:sz w:val="24"/>
                <w:szCs w:val="24"/>
              </w:rPr>
            </w:pPr>
          </w:p>
        </w:tc>
        <w:tc>
          <w:tcPr>
            <w:tcW w:w="840" w:type="dxa"/>
            <w:vAlign w:val="center"/>
          </w:tcPr>
          <w:p w14:paraId="0AA424B8" w14:textId="77777777"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研究价值</w:t>
            </w:r>
          </w:p>
        </w:tc>
        <w:tc>
          <w:tcPr>
            <w:tcW w:w="6961" w:type="dxa"/>
            <w:gridSpan w:val="4"/>
            <w:vAlign w:val="center"/>
          </w:tcPr>
          <w:p w14:paraId="2F54ABEF" w14:textId="0D22EB4C" w:rsidR="008822D2" w:rsidRDefault="00BB1BA2" w:rsidP="00081516">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新课程背景下，高中数学</w:t>
            </w:r>
            <w:proofErr w:type="gramStart"/>
            <w:r w:rsidRPr="00BB1BA2">
              <w:rPr>
                <w:rFonts w:ascii="宋体" w:eastAsia="宋体" w:hAnsi="宋体" w:cs="宋体" w:hint="eastAsia"/>
                <w:kern w:val="0"/>
                <w:szCs w:val="21"/>
              </w:rPr>
              <w:t>导学案与</w:t>
            </w:r>
            <w:proofErr w:type="gramEnd"/>
            <w:r w:rsidRPr="00BB1BA2">
              <w:rPr>
                <w:rFonts w:ascii="宋体" w:eastAsia="宋体" w:hAnsi="宋体" w:cs="宋体" w:hint="eastAsia"/>
                <w:kern w:val="0"/>
                <w:szCs w:val="21"/>
              </w:rPr>
              <w:t>媒体教学的融合策略研究具有重要的价值。</w:t>
            </w:r>
          </w:p>
          <w:p w14:paraId="04C11530" w14:textId="77777777" w:rsidR="008822D2" w:rsidRDefault="00BB1BA2" w:rsidP="00081516">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首先，这种融合能够创新教学方式，提高学生的学习兴趣和效率，促进数学知识的深入理解与应用。</w:t>
            </w:r>
          </w:p>
          <w:p w14:paraId="56680A2E" w14:textId="77777777" w:rsidR="008822D2" w:rsidRDefault="00BB1BA2" w:rsidP="00081516">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其次，通过导学案与媒体教学的结合，能够构建以学生为中心的学习环境，推动学生的自主学习与合作探究，培养学生的创新思维与实践能力。</w:t>
            </w:r>
          </w:p>
          <w:p w14:paraId="007C25E5" w14:textId="77777777" w:rsidR="008822D2" w:rsidRDefault="00BB1BA2" w:rsidP="00081516">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lastRenderedPageBreak/>
              <w:t>此外，这种融合还有助于教师更新教学理念，提升教学技能，实现教学相长。</w:t>
            </w:r>
          </w:p>
          <w:p w14:paraId="64593116" w14:textId="705B7A9F" w:rsidR="008822D2" w:rsidRDefault="00BB1BA2" w:rsidP="00081516">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最后，导学案与媒体教学的融合研究有助于推动高中数学教育的现代化发展，适应新时代对人才培养的新要求，为社会培养更多具备数学素养和创新精神的人才。</w:t>
            </w:r>
          </w:p>
          <w:p w14:paraId="56217059" w14:textId="52821B2B" w:rsidR="00AD311E" w:rsidRPr="00BB1BA2" w:rsidRDefault="00BB1BA2" w:rsidP="00081516">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因此，探索导学案与媒体教学的融合策略在新课程背景下具有重要的现实意义和深远的社会影响。</w:t>
            </w:r>
          </w:p>
        </w:tc>
      </w:tr>
      <w:tr w:rsidR="00AD311E" w:rsidRPr="00D16224" w14:paraId="73BDA169" w14:textId="77777777" w:rsidTr="0037020F">
        <w:trPr>
          <w:trHeight w:val="870"/>
          <w:jc w:val="center"/>
        </w:trPr>
        <w:tc>
          <w:tcPr>
            <w:tcW w:w="1271" w:type="dxa"/>
            <w:vMerge/>
            <w:vAlign w:val="center"/>
          </w:tcPr>
          <w:p w14:paraId="37BE9D1D" w14:textId="77777777" w:rsidR="00AD311E" w:rsidRPr="00D16224" w:rsidRDefault="00AD311E" w:rsidP="00C362A4">
            <w:pPr>
              <w:widowControl/>
              <w:spacing w:line="320" w:lineRule="exact"/>
              <w:rPr>
                <w:rFonts w:ascii="仿宋" w:eastAsia="仿宋" w:hAnsi="仿宋" w:cs="宋体"/>
                <w:kern w:val="0"/>
                <w:sz w:val="24"/>
                <w:szCs w:val="24"/>
              </w:rPr>
            </w:pPr>
          </w:p>
        </w:tc>
        <w:tc>
          <w:tcPr>
            <w:tcW w:w="840" w:type="dxa"/>
            <w:vAlign w:val="center"/>
          </w:tcPr>
          <w:p w14:paraId="269E2AD1" w14:textId="77777777"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主要观点</w:t>
            </w:r>
          </w:p>
        </w:tc>
        <w:tc>
          <w:tcPr>
            <w:tcW w:w="6961" w:type="dxa"/>
            <w:gridSpan w:val="4"/>
            <w:vAlign w:val="center"/>
          </w:tcPr>
          <w:p w14:paraId="72BBCCF4" w14:textId="1D2CAF06" w:rsidR="00BB1BA2" w:rsidRPr="00BB1BA2" w:rsidRDefault="00BB1BA2" w:rsidP="00897840">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1.强调以学生为中心，导学案的设计应充分考虑学生的学习需求和能力水平，而媒体教学的应用则旨在提供更加直观、生动的学习环境，以激发学生的学习兴趣和积极性。</w:t>
            </w:r>
          </w:p>
          <w:p w14:paraId="29B29C6F" w14:textId="56434814" w:rsidR="00BB1BA2" w:rsidRPr="00BB1BA2" w:rsidRDefault="00BB1BA2" w:rsidP="00897840">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2.导学案与媒体教学的融合，可以整合各种教学资源，如视频、音频、图像等，为学生提供更加多样化的学习方式。这种整合不仅有助于学生对数学知识的理解和掌握，还能够培养学生的信息素养和自主学习能力。</w:t>
            </w:r>
          </w:p>
          <w:p w14:paraId="44282877" w14:textId="6E310B5E" w:rsidR="00BB1BA2" w:rsidRPr="00BB1BA2" w:rsidRDefault="00BB1BA2" w:rsidP="00897840">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3.通过融合导学案与媒体教学，可以创建更加互动和合作的学习环境。学生可以在教师的引导下，通过导学案进行自主学习和合作探究，同时利用媒体教学的优势进行知识的深入探索和应用。这种交互与合作的学习方式，有助于培养学生的协作精神和创新能力。</w:t>
            </w:r>
          </w:p>
          <w:p w14:paraId="1CDD6021" w14:textId="371A24C7" w:rsidR="00AD311E" w:rsidRPr="0020434F" w:rsidRDefault="00BB1BA2" w:rsidP="00897840">
            <w:pPr>
              <w:widowControl/>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4.融合策略强调对学生的学习过程和结果进行及时、有效的评价和反馈。通过利用媒体教学的技术手段，教师可以更加方便地收集和分析学生的学习数据，了解学生的学习情况和需求，从而提供更加个性化的教学支持和指导。</w:t>
            </w:r>
          </w:p>
        </w:tc>
      </w:tr>
      <w:tr w:rsidR="00AD311E" w:rsidRPr="00D16224" w14:paraId="0C6E8A6E" w14:textId="77777777" w:rsidTr="0037020F">
        <w:trPr>
          <w:trHeight w:val="1220"/>
          <w:jc w:val="center"/>
        </w:trPr>
        <w:tc>
          <w:tcPr>
            <w:tcW w:w="1271" w:type="dxa"/>
            <w:vAlign w:val="center"/>
          </w:tcPr>
          <w:p w14:paraId="4CE627AA" w14:textId="77777777" w:rsidR="00AD311E" w:rsidRPr="00D16224" w:rsidRDefault="00AD311E" w:rsidP="00C362A4">
            <w:pPr>
              <w:widowControl/>
              <w:spacing w:line="32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研究目标</w:t>
            </w:r>
          </w:p>
        </w:tc>
        <w:tc>
          <w:tcPr>
            <w:tcW w:w="7801" w:type="dxa"/>
            <w:gridSpan w:val="5"/>
            <w:vAlign w:val="center"/>
          </w:tcPr>
          <w:p w14:paraId="348C7B9A" w14:textId="56AAACD0" w:rsidR="00AD311E" w:rsidRPr="00B878C9" w:rsidRDefault="00BB1BA2" w:rsidP="008822D2">
            <w:pPr>
              <w:ind w:firstLineChars="200" w:firstLine="420"/>
              <w:jc w:val="left"/>
              <w:rPr>
                <w:rFonts w:ascii="宋体" w:eastAsia="宋体" w:hAnsi="宋体" w:cs="宋体"/>
                <w:kern w:val="0"/>
                <w:szCs w:val="21"/>
              </w:rPr>
            </w:pPr>
            <w:r w:rsidRPr="00BB1BA2">
              <w:rPr>
                <w:rFonts w:ascii="宋体" w:eastAsia="宋体" w:hAnsi="宋体" w:cs="宋体" w:hint="eastAsia"/>
                <w:kern w:val="0"/>
                <w:szCs w:val="21"/>
              </w:rPr>
              <w:t>新课程背景下高中数学导学案与媒体教学融合策略的研究目标，主要是探索如何将导学案和媒体教学有效结合，以提高高中数学教学的质量和效率。具体目标包括：</w:t>
            </w:r>
            <w:r w:rsidR="008822D2">
              <w:rPr>
                <w:rFonts w:ascii="宋体" w:eastAsia="宋体" w:hAnsi="宋体" w:cs="宋体"/>
                <w:kern w:val="0"/>
                <w:szCs w:val="21"/>
              </w:rPr>
              <w:t>1</w:t>
            </w:r>
            <w:r w:rsidR="008822D2">
              <w:rPr>
                <w:rFonts w:ascii="宋体" w:eastAsia="宋体" w:hAnsi="宋体" w:cs="宋体" w:hint="eastAsia"/>
                <w:kern w:val="0"/>
                <w:szCs w:val="21"/>
              </w:rPr>
              <w:t>、</w:t>
            </w:r>
            <w:r w:rsidRPr="00BB1BA2">
              <w:rPr>
                <w:rFonts w:ascii="宋体" w:eastAsia="宋体" w:hAnsi="宋体" w:cs="宋体" w:hint="eastAsia"/>
                <w:kern w:val="0"/>
                <w:szCs w:val="21"/>
              </w:rPr>
              <w:t>构建以学生为中心的学习环境，激发学生的学习兴趣和动力；</w:t>
            </w:r>
            <w:r w:rsidR="008822D2">
              <w:rPr>
                <w:rFonts w:ascii="宋体" w:eastAsia="宋体" w:hAnsi="宋体" w:cs="宋体" w:hint="eastAsia"/>
                <w:kern w:val="0"/>
                <w:szCs w:val="21"/>
              </w:rPr>
              <w:t>2、</w:t>
            </w:r>
            <w:r w:rsidRPr="00BB1BA2">
              <w:rPr>
                <w:rFonts w:ascii="宋体" w:eastAsia="宋体" w:hAnsi="宋体" w:cs="宋体" w:hint="eastAsia"/>
                <w:kern w:val="0"/>
                <w:szCs w:val="21"/>
              </w:rPr>
              <w:t>整合多种教学资源，为学生提供丰富多样的学习体验；</w:t>
            </w:r>
            <w:r w:rsidR="008822D2">
              <w:rPr>
                <w:rFonts w:ascii="宋体" w:eastAsia="宋体" w:hAnsi="宋体" w:cs="宋体" w:hint="eastAsia"/>
                <w:kern w:val="0"/>
                <w:szCs w:val="21"/>
              </w:rPr>
              <w:t>3、</w:t>
            </w:r>
            <w:r w:rsidRPr="00BB1BA2">
              <w:rPr>
                <w:rFonts w:ascii="宋体" w:eastAsia="宋体" w:hAnsi="宋体" w:cs="宋体" w:hint="eastAsia"/>
                <w:kern w:val="0"/>
                <w:szCs w:val="21"/>
              </w:rPr>
              <w:t>通过交互与合作的学习方式，培养学生的自主学习能力和团队协作精神；</w:t>
            </w:r>
            <w:r w:rsidR="008822D2">
              <w:rPr>
                <w:rFonts w:ascii="宋体" w:eastAsia="宋体" w:hAnsi="宋体" w:cs="宋体" w:hint="eastAsia"/>
                <w:kern w:val="0"/>
                <w:szCs w:val="21"/>
              </w:rPr>
              <w:t>4、</w:t>
            </w:r>
            <w:r w:rsidRPr="00BB1BA2">
              <w:rPr>
                <w:rFonts w:ascii="宋体" w:eastAsia="宋体" w:hAnsi="宋体" w:cs="宋体" w:hint="eastAsia"/>
                <w:kern w:val="0"/>
                <w:szCs w:val="21"/>
              </w:rPr>
              <w:t>优化评价与反馈机制，提升教学效果和学生的学习成果。最终目标是实现数学教学与信息技术的深度融合，推动高中数学教育的创新发展。</w:t>
            </w:r>
          </w:p>
        </w:tc>
      </w:tr>
      <w:tr w:rsidR="00AD311E" w:rsidRPr="00D16224" w14:paraId="7C7591D8" w14:textId="77777777" w:rsidTr="0037020F">
        <w:trPr>
          <w:trHeight w:val="1691"/>
          <w:jc w:val="center"/>
        </w:trPr>
        <w:tc>
          <w:tcPr>
            <w:tcW w:w="1271" w:type="dxa"/>
            <w:vAlign w:val="center"/>
          </w:tcPr>
          <w:p w14:paraId="07C15C61" w14:textId="77777777"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研究内容</w:t>
            </w:r>
          </w:p>
        </w:tc>
        <w:tc>
          <w:tcPr>
            <w:tcW w:w="7801" w:type="dxa"/>
            <w:gridSpan w:val="5"/>
            <w:vAlign w:val="center"/>
          </w:tcPr>
          <w:p w14:paraId="077A670C" w14:textId="77777777" w:rsidR="008822D2" w:rsidRDefault="00BB1BA2" w:rsidP="00BB1BA2">
            <w:pPr>
              <w:ind w:firstLineChars="200" w:firstLine="420"/>
              <w:rPr>
                <w:rFonts w:ascii="宋体" w:eastAsia="宋体" w:hAnsi="宋体" w:cs="仿宋"/>
                <w:szCs w:val="21"/>
                <w:lang w:bidi="ar"/>
              </w:rPr>
            </w:pPr>
            <w:r w:rsidRPr="00BB1BA2">
              <w:rPr>
                <w:rFonts w:ascii="宋体" w:eastAsia="宋体" w:hAnsi="宋体" w:cs="仿宋" w:hint="eastAsia"/>
                <w:szCs w:val="21"/>
                <w:lang w:bidi="ar"/>
              </w:rPr>
              <w:t>新课程背景下高中数学导学案与媒体教学融合策略研究内容聚焦于如何有效整合传统导学案与现代媒体教学资源，以提升教学质量和学习效率。研究内容涵盖</w:t>
            </w:r>
            <w:r w:rsidR="008822D2">
              <w:rPr>
                <w:rFonts w:ascii="宋体" w:eastAsia="宋体" w:hAnsi="宋体" w:cs="仿宋" w:hint="eastAsia"/>
                <w:szCs w:val="21"/>
                <w:lang w:bidi="ar"/>
              </w:rPr>
              <w:t xml:space="preserve">： </w:t>
            </w:r>
            <w:r w:rsidR="008822D2">
              <w:rPr>
                <w:rFonts w:ascii="宋体" w:eastAsia="宋体" w:hAnsi="宋体" w:cs="仿宋"/>
                <w:szCs w:val="21"/>
                <w:lang w:bidi="ar"/>
              </w:rPr>
              <w:t xml:space="preserve"> </w:t>
            </w:r>
          </w:p>
          <w:p w14:paraId="2DBE566A" w14:textId="77777777" w:rsidR="008822D2" w:rsidRDefault="008822D2" w:rsidP="00BB1BA2">
            <w:pPr>
              <w:ind w:firstLineChars="200" w:firstLine="420"/>
              <w:rPr>
                <w:rFonts w:ascii="宋体" w:eastAsia="宋体" w:hAnsi="宋体" w:cs="仿宋"/>
                <w:szCs w:val="21"/>
                <w:lang w:bidi="ar"/>
              </w:rPr>
            </w:pPr>
            <w:r>
              <w:rPr>
                <w:rFonts w:ascii="宋体" w:eastAsia="宋体" w:hAnsi="宋体" w:cs="仿宋" w:hint="eastAsia"/>
                <w:szCs w:val="21"/>
                <w:lang w:bidi="ar"/>
              </w:rPr>
              <w:t>1、</w:t>
            </w:r>
            <w:r w:rsidR="00BB1BA2" w:rsidRPr="00BB1BA2">
              <w:rPr>
                <w:rFonts w:ascii="宋体" w:eastAsia="宋体" w:hAnsi="宋体" w:cs="仿宋" w:hint="eastAsia"/>
                <w:szCs w:val="21"/>
                <w:lang w:bidi="ar"/>
              </w:rPr>
              <w:t>导学案设计的创新，结合媒体教学的特点，构建互动性强、适应性广的教学策略。</w:t>
            </w:r>
          </w:p>
          <w:p w14:paraId="271DF0C2" w14:textId="7DCFF386" w:rsidR="008822D2" w:rsidRDefault="008822D2" w:rsidP="00BB1BA2">
            <w:pPr>
              <w:ind w:firstLineChars="200" w:firstLine="420"/>
              <w:rPr>
                <w:rFonts w:ascii="宋体" w:eastAsia="宋体" w:hAnsi="宋体" w:cs="仿宋"/>
                <w:szCs w:val="21"/>
                <w:lang w:bidi="ar"/>
              </w:rPr>
            </w:pPr>
            <w:r>
              <w:rPr>
                <w:rFonts w:ascii="宋体" w:eastAsia="宋体" w:hAnsi="宋体" w:cs="仿宋" w:hint="eastAsia"/>
                <w:szCs w:val="21"/>
                <w:lang w:bidi="ar"/>
              </w:rPr>
              <w:t>2、</w:t>
            </w:r>
            <w:r w:rsidR="00BB1BA2" w:rsidRPr="00BB1BA2">
              <w:rPr>
                <w:rFonts w:ascii="宋体" w:eastAsia="宋体" w:hAnsi="宋体" w:cs="仿宋" w:hint="eastAsia"/>
                <w:szCs w:val="21"/>
                <w:lang w:bidi="ar"/>
              </w:rPr>
              <w:t>探索媒体教学技术在高中数学课堂中的具体应用，如数字化教学资源、交互式学习平台等，以实现教学内容的直观化、学习过程的个性化。</w:t>
            </w:r>
          </w:p>
          <w:p w14:paraId="2001B47B" w14:textId="3D5954FB" w:rsidR="004B2922" w:rsidRPr="00BB1BA2" w:rsidRDefault="008822D2" w:rsidP="008822D2">
            <w:pPr>
              <w:ind w:firstLineChars="200" w:firstLine="420"/>
              <w:rPr>
                <w:rFonts w:ascii="宋体" w:eastAsia="宋体" w:hAnsi="宋体" w:cs="仿宋"/>
                <w:szCs w:val="21"/>
                <w:lang w:bidi="ar"/>
              </w:rPr>
            </w:pPr>
            <w:r>
              <w:rPr>
                <w:rFonts w:ascii="宋体" w:eastAsia="宋体" w:hAnsi="宋体" w:cs="仿宋" w:hint="eastAsia"/>
                <w:szCs w:val="21"/>
                <w:lang w:bidi="ar"/>
              </w:rPr>
              <w:t>3、</w:t>
            </w:r>
            <w:r w:rsidR="00BB1BA2" w:rsidRPr="00BB1BA2">
              <w:rPr>
                <w:rFonts w:ascii="宋体" w:eastAsia="宋体" w:hAnsi="宋体" w:cs="仿宋" w:hint="eastAsia"/>
                <w:szCs w:val="21"/>
                <w:lang w:bidi="ar"/>
              </w:rPr>
              <w:t>促进学生的深度学习，培养数学思维和创新能力。</w:t>
            </w:r>
          </w:p>
        </w:tc>
      </w:tr>
      <w:bookmarkEnd w:id="0"/>
    </w:tbl>
    <w:p w14:paraId="6AA6AF28" w14:textId="77777777" w:rsidR="00AD311E" w:rsidRDefault="00AD311E" w:rsidP="00AD311E">
      <w:pPr>
        <w:rPr>
          <w:rFonts w:ascii="仿宋_GB2312" w:eastAsia="仿宋_GB2312"/>
          <w:sz w:val="32"/>
          <w:szCs w:val="32"/>
        </w:rPr>
      </w:pPr>
    </w:p>
    <w:p w14:paraId="179A81C7" w14:textId="77777777" w:rsidR="00AD311E" w:rsidRPr="00D16224" w:rsidRDefault="00AD311E" w:rsidP="00AD311E">
      <w:pPr>
        <w:rPr>
          <w:rFonts w:ascii="仿宋_GB2312" w:eastAsia="仿宋_GB2312"/>
          <w:sz w:val="32"/>
          <w:szCs w:val="32"/>
        </w:rPr>
      </w:pPr>
    </w:p>
    <w:p w14:paraId="1D716684" w14:textId="77777777" w:rsidR="00AD311E" w:rsidRDefault="00AD311E" w:rsidP="00AD311E">
      <w:r>
        <w:rPr>
          <w:rFonts w:hint="eastAsia"/>
        </w:rPr>
        <w:t xml:space="preserve">   </w:t>
      </w:r>
    </w:p>
    <w:p w14:paraId="2276AAC6" w14:textId="77777777" w:rsidR="00AD311E" w:rsidRDefault="00AD311E" w:rsidP="00AD311E">
      <w:r>
        <w:rPr>
          <w:rFonts w:hint="eastAsia"/>
        </w:rPr>
        <w:t xml:space="preserve">   </w:t>
      </w:r>
    </w:p>
    <w:p w14:paraId="3D823915" w14:textId="77777777" w:rsidR="00982906" w:rsidRDefault="00982906"/>
    <w:sectPr w:rsidR="009829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4B4DC" w14:textId="77777777" w:rsidR="008C02F3" w:rsidRDefault="008C02F3" w:rsidP="000B2531">
      <w:r>
        <w:separator/>
      </w:r>
    </w:p>
  </w:endnote>
  <w:endnote w:type="continuationSeparator" w:id="0">
    <w:p w14:paraId="790EB739" w14:textId="77777777" w:rsidR="008C02F3" w:rsidRDefault="008C02F3" w:rsidP="000B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00000" w:usb2="0000000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0FF92" w14:textId="77777777" w:rsidR="008C02F3" w:rsidRDefault="008C02F3" w:rsidP="000B2531">
      <w:r>
        <w:separator/>
      </w:r>
    </w:p>
  </w:footnote>
  <w:footnote w:type="continuationSeparator" w:id="0">
    <w:p w14:paraId="0B7D1697" w14:textId="77777777" w:rsidR="008C02F3" w:rsidRDefault="008C02F3" w:rsidP="000B2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409"/>
    <w:multiLevelType w:val="hybridMultilevel"/>
    <w:tmpl w:val="AF725DEE"/>
    <w:lvl w:ilvl="0" w:tplc="56348E4E">
      <w:start w:val="1"/>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EF951C5"/>
    <w:multiLevelType w:val="hybridMultilevel"/>
    <w:tmpl w:val="6192AC02"/>
    <w:lvl w:ilvl="0" w:tplc="1FFA006A">
      <w:start w:val="1"/>
      <w:numFmt w:val="japaneseCounting"/>
      <w:lvlText w:val="%1、"/>
      <w:lvlJc w:val="left"/>
      <w:pPr>
        <w:ind w:left="432" w:hanging="43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39911891">
    <w:abstractNumId w:val="1"/>
  </w:num>
  <w:num w:numId="2" w16cid:durableId="1389112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11E"/>
    <w:rsid w:val="000222C9"/>
    <w:rsid w:val="00066EAB"/>
    <w:rsid w:val="00081282"/>
    <w:rsid w:val="00081516"/>
    <w:rsid w:val="000B1D50"/>
    <w:rsid w:val="000B2531"/>
    <w:rsid w:val="000C1F54"/>
    <w:rsid w:val="00120098"/>
    <w:rsid w:val="00124A9F"/>
    <w:rsid w:val="00136A3C"/>
    <w:rsid w:val="0020434F"/>
    <w:rsid w:val="00232CFA"/>
    <w:rsid w:val="002474DE"/>
    <w:rsid w:val="0037020F"/>
    <w:rsid w:val="0049671C"/>
    <w:rsid w:val="004B2922"/>
    <w:rsid w:val="005D1A6E"/>
    <w:rsid w:val="005D4242"/>
    <w:rsid w:val="00645D32"/>
    <w:rsid w:val="00686027"/>
    <w:rsid w:val="006E01A6"/>
    <w:rsid w:val="007926A9"/>
    <w:rsid w:val="007E5A32"/>
    <w:rsid w:val="008822D2"/>
    <w:rsid w:val="00897840"/>
    <w:rsid w:val="008C02F3"/>
    <w:rsid w:val="00982906"/>
    <w:rsid w:val="009E3172"/>
    <w:rsid w:val="00AD311E"/>
    <w:rsid w:val="00B04666"/>
    <w:rsid w:val="00B42EA6"/>
    <w:rsid w:val="00B47A6E"/>
    <w:rsid w:val="00B878C9"/>
    <w:rsid w:val="00BB1BA2"/>
    <w:rsid w:val="00C41A74"/>
    <w:rsid w:val="00C548FE"/>
    <w:rsid w:val="00C64F0C"/>
    <w:rsid w:val="00D64CE5"/>
    <w:rsid w:val="00D95E4B"/>
    <w:rsid w:val="00DD1C35"/>
    <w:rsid w:val="00F70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C22B5"/>
  <w15:docId w15:val="{44ACEC15-EAA1-4DD1-B7AD-B1D6862F6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31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311E"/>
    <w:rPr>
      <w:color w:val="0000FF" w:themeColor="hyperlink"/>
      <w:u w:val="single"/>
    </w:rPr>
  </w:style>
  <w:style w:type="character" w:customStyle="1" w:styleId="textzjlu5">
    <w:name w:val="text_zjlu5"/>
    <w:basedOn w:val="a0"/>
    <w:rsid w:val="00120098"/>
  </w:style>
  <w:style w:type="paragraph" w:styleId="a4">
    <w:name w:val="List Paragraph"/>
    <w:basedOn w:val="a"/>
    <w:uiPriority w:val="34"/>
    <w:qFormat/>
    <w:rsid w:val="00B47A6E"/>
    <w:pPr>
      <w:ind w:firstLineChars="200" w:firstLine="420"/>
    </w:pPr>
  </w:style>
  <w:style w:type="paragraph" w:styleId="a5">
    <w:name w:val="header"/>
    <w:basedOn w:val="a"/>
    <w:link w:val="a6"/>
    <w:uiPriority w:val="99"/>
    <w:unhideWhenUsed/>
    <w:rsid w:val="000B2531"/>
    <w:pPr>
      <w:tabs>
        <w:tab w:val="center" w:pos="4153"/>
        <w:tab w:val="right" w:pos="8306"/>
      </w:tabs>
      <w:snapToGrid w:val="0"/>
      <w:jc w:val="center"/>
    </w:pPr>
    <w:rPr>
      <w:sz w:val="18"/>
      <w:szCs w:val="18"/>
    </w:rPr>
  </w:style>
  <w:style w:type="character" w:customStyle="1" w:styleId="a6">
    <w:name w:val="页眉 字符"/>
    <w:basedOn w:val="a0"/>
    <w:link w:val="a5"/>
    <w:uiPriority w:val="99"/>
    <w:rsid w:val="000B2531"/>
    <w:rPr>
      <w:sz w:val="18"/>
      <w:szCs w:val="18"/>
    </w:rPr>
  </w:style>
  <w:style w:type="paragraph" w:styleId="a7">
    <w:name w:val="footer"/>
    <w:basedOn w:val="a"/>
    <w:link w:val="a8"/>
    <w:uiPriority w:val="99"/>
    <w:unhideWhenUsed/>
    <w:rsid w:val="000B2531"/>
    <w:pPr>
      <w:tabs>
        <w:tab w:val="center" w:pos="4153"/>
        <w:tab w:val="right" w:pos="8306"/>
      </w:tabs>
      <w:snapToGrid w:val="0"/>
      <w:jc w:val="left"/>
    </w:pPr>
    <w:rPr>
      <w:sz w:val="18"/>
      <w:szCs w:val="18"/>
    </w:rPr>
  </w:style>
  <w:style w:type="character" w:customStyle="1" w:styleId="a8">
    <w:name w:val="页脚 字符"/>
    <w:basedOn w:val="a0"/>
    <w:link w:val="a7"/>
    <w:uiPriority w:val="99"/>
    <w:rsid w:val="000B25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3931627">
      <w:bodyDiv w:val="1"/>
      <w:marLeft w:val="0"/>
      <w:marRight w:val="0"/>
      <w:marTop w:val="0"/>
      <w:marBottom w:val="0"/>
      <w:divBdr>
        <w:top w:val="none" w:sz="0" w:space="0" w:color="auto"/>
        <w:left w:val="none" w:sz="0" w:space="0" w:color="auto"/>
        <w:bottom w:val="none" w:sz="0" w:space="0" w:color="auto"/>
        <w:right w:val="none" w:sz="0" w:space="0" w:color="auto"/>
      </w:divBdr>
      <w:divsChild>
        <w:div w:id="205727956">
          <w:marLeft w:val="0"/>
          <w:marRight w:val="0"/>
          <w:marTop w:val="0"/>
          <w:marBottom w:val="225"/>
          <w:divBdr>
            <w:top w:val="none" w:sz="0" w:space="0" w:color="auto"/>
            <w:left w:val="none" w:sz="0" w:space="0" w:color="auto"/>
            <w:bottom w:val="none" w:sz="0" w:space="0" w:color="auto"/>
            <w:right w:val="none" w:sz="0" w:space="0" w:color="auto"/>
          </w:divBdr>
        </w:div>
        <w:div w:id="1551188935">
          <w:marLeft w:val="0"/>
          <w:marRight w:val="0"/>
          <w:marTop w:val="0"/>
          <w:marBottom w:val="225"/>
          <w:divBdr>
            <w:top w:val="none" w:sz="0" w:space="0" w:color="auto"/>
            <w:left w:val="none" w:sz="0" w:space="0" w:color="auto"/>
            <w:bottom w:val="none" w:sz="0" w:space="0" w:color="auto"/>
            <w:right w:val="none" w:sz="0" w:space="0" w:color="auto"/>
          </w:divBdr>
        </w:div>
        <w:div w:id="1096049501">
          <w:marLeft w:val="0"/>
          <w:marRight w:val="0"/>
          <w:marTop w:val="0"/>
          <w:marBottom w:val="225"/>
          <w:divBdr>
            <w:top w:val="none" w:sz="0" w:space="0" w:color="auto"/>
            <w:left w:val="none" w:sz="0" w:space="0" w:color="auto"/>
            <w:bottom w:val="none" w:sz="0" w:space="0" w:color="auto"/>
            <w:right w:val="none" w:sz="0" w:space="0" w:color="auto"/>
          </w:divBdr>
        </w:div>
        <w:div w:id="2111008317">
          <w:marLeft w:val="0"/>
          <w:marRight w:val="0"/>
          <w:marTop w:val="0"/>
          <w:marBottom w:val="225"/>
          <w:divBdr>
            <w:top w:val="none" w:sz="0" w:space="0" w:color="auto"/>
            <w:left w:val="none" w:sz="0" w:space="0" w:color="auto"/>
            <w:bottom w:val="none" w:sz="0" w:space="0" w:color="auto"/>
            <w:right w:val="none" w:sz="0" w:space="0" w:color="auto"/>
          </w:divBdr>
        </w:div>
        <w:div w:id="1093278578">
          <w:marLeft w:val="0"/>
          <w:marRight w:val="0"/>
          <w:marTop w:val="0"/>
          <w:marBottom w:val="225"/>
          <w:divBdr>
            <w:top w:val="none" w:sz="0" w:space="0" w:color="auto"/>
            <w:left w:val="none" w:sz="0" w:space="0" w:color="auto"/>
            <w:bottom w:val="none" w:sz="0" w:space="0" w:color="auto"/>
            <w:right w:val="none" w:sz="0" w:space="0" w:color="auto"/>
          </w:divBdr>
        </w:div>
        <w:div w:id="2126609395">
          <w:marLeft w:val="0"/>
          <w:marRight w:val="0"/>
          <w:marTop w:val="0"/>
          <w:marBottom w:val="225"/>
          <w:divBdr>
            <w:top w:val="none" w:sz="0" w:space="0" w:color="auto"/>
            <w:left w:val="none" w:sz="0" w:space="0" w:color="auto"/>
            <w:bottom w:val="none" w:sz="0" w:space="0" w:color="auto"/>
            <w:right w:val="none" w:sz="0" w:space="0" w:color="auto"/>
          </w:divBdr>
        </w:div>
        <w:div w:id="1369571513">
          <w:marLeft w:val="0"/>
          <w:marRight w:val="0"/>
          <w:marTop w:val="0"/>
          <w:marBottom w:val="225"/>
          <w:divBdr>
            <w:top w:val="none" w:sz="0" w:space="0" w:color="auto"/>
            <w:left w:val="none" w:sz="0" w:space="0" w:color="auto"/>
            <w:bottom w:val="none" w:sz="0" w:space="0" w:color="auto"/>
            <w:right w:val="none" w:sz="0" w:space="0" w:color="auto"/>
          </w:divBdr>
        </w:div>
        <w:div w:id="1223637839">
          <w:marLeft w:val="0"/>
          <w:marRight w:val="0"/>
          <w:marTop w:val="0"/>
          <w:marBottom w:val="225"/>
          <w:divBdr>
            <w:top w:val="none" w:sz="0" w:space="0" w:color="auto"/>
            <w:left w:val="none" w:sz="0" w:space="0" w:color="auto"/>
            <w:bottom w:val="none" w:sz="0" w:space="0" w:color="auto"/>
            <w:right w:val="none" w:sz="0" w:space="0" w:color="auto"/>
          </w:divBdr>
        </w:div>
      </w:divsChild>
    </w:div>
    <w:div w:id="2058042790">
      <w:bodyDiv w:val="1"/>
      <w:marLeft w:val="0"/>
      <w:marRight w:val="0"/>
      <w:marTop w:val="0"/>
      <w:marBottom w:val="0"/>
      <w:divBdr>
        <w:top w:val="none" w:sz="0" w:space="0" w:color="auto"/>
        <w:left w:val="none" w:sz="0" w:space="0" w:color="auto"/>
        <w:bottom w:val="none" w:sz="0" w:space="0" w:color="auto"/>
        <w:right w:val="none" w:sz="0" w:space="0" w:color="auto"/>
      </w:divBdr>
      <w:divsChild>
        <w:div w:id="1419790510">
          <w:marLeft w:val="0"/>
          <w:marRight w:val="0"/>
          <w:marTop w:val="0"/>
          <w:marBottom w:val="225"/>
          <w:divBdr>
            <w:top w:val="none" w:sz="0" w:space="0" w:color="auto"/>
            <w:left w:val="none" w:sz="0" w:space="0" w:color="auto"/>
            <w:bottom w:val="none" w:sz="0" w:space="0" w:color="auto"/>
            <w:right w:val="none" w:sz="0" w:space="0" w:color="auto"/>
          </w:divBdr>
        </w:div>
        <w:div w:id="1809778941">
          <w:marLeft w:val="0"/>
          <w:marRight w:val="0"/>
          <w:marTop w:val="0"/>
          <w:marBottom w:val="225"/>
          <w:divBdr>
            <w:top w:val="none" w:sz="0" w:space="0" w:color="auto"/>
            <w:left w:val="none" w:sz="0" w:space="0" w:color="auto"/>
            <w:bottom w:val="none" w:sz="0" w:space="0" w:color="auto"/>
            <w:right w:val="none" w:sz="0" w:space="0" w:color="auto"/>
          </w:divBdr>
        </w:div>
        <w:div w:id="1854030717">
          <w:marLeft w:val="0"/>
          <w:marRight w:val="0"/>
          <w:marTop w:val="0"/>
          <w:marBottom w:val="225"/>
          <w:divBdr>
            <w:top w:val="none" w:sz="0" w:space="0" w:color="auto"/>
            <w:left w:val="none" w:sz="0" w:space="0" w:color="auto"/>
            <w:bottom w:val="none" w:sz="0" w:space="0" w:color="auto"/>
            <w:right w:val="none" w:sz="0" w:space="0" w:color="auto"/>
          </w:divBdr>
        </w:div>
        <w:div w:id="527643341">
          <w:marLeft w:val="0"/>
          <w:marRight w:val="0"/>
          <w:marTop w:val="0"/>
          <w:marBottom w:val="225"/>
          <w:divBdr>
            <w:top w:val="none" w:sz="0" w:space="0" w:color="auto"/>
            <w:left w:val="none" w:sz="0" w:space="0" w:color="auto"/>
            <w:bottom w:val="none" w:sz="0" w:space="0" w:color="auto"/>
            <w:right w:val="none" w:sz="0" w:space="0" w:color="auto"/>
          </w:divBdr>
        </w:div>
        <w:div w:id="4502911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314</Words>
  <Characters>1792</Characters>
  <Application>Microsoft Office Word</Application>
  <DocSecurity>0</DocSecurity>
  <Lines>14</Lines>
  <Paragraphs>4</Paragraphs>
  <ScaleCrop>false</ScaleCrop>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刘云飞</dc:creator>
  <cp:lastModifiedBy>汤伟伟</cp:lastModifiedBy>
  <cp:revision>24</cp:revision>
  <dcterms:created xsi:type="dcterms:W3CDTF">2024-03-14T02:51:00Z</dcterms:created>
  <dcterms:modified xsi:type="dcterms:W3CDTF">2024-03-26T08:57:00Z</dcterms:modified>
</cp:coreProperties>
</file>